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日照航空人才发展有限公司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2022年度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信息公开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（一）工商注册登记信息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1.中文名称：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日照航空人才发展有限公司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2.法定代表人：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郑嘉洲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3.注册地址：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山东省日照市东港区后村镇山字河机场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592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theme="minorBidi"/>
          <w:spacing w:val="3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4.经营范围：</w:t>
      </w:r>
      <w:r>
        <w:rPr>
          <w:rFonts w:hint="eastAsia" w:ascii="仿宋_GB2312" w:hAnsi="仿宋_GB2312" w:eastAsia="仿宋_GB2312" w:cstheme="minorBidi"/>
          <w:spacing w:val="3"/>
          <w:sz w:val="32"/>
          <w:szCs w:val="32"/>
          <w:lang w:val="en-US" w:eastAsia="en-US" w:bidi="ar-SA"/>
        </w:rPr>
        <w:t>一般项目：人力资源服务（不含职业中介活动、劳务派遣服务）；劳务服务（不含劳务派遣）；招生辅助服务；会议及展览服务；文化场馆管理服务；品牌管理；社会经济咨询服务；信息咨询服务（不含许可类信息咨询服务）；企业管理咨询；航空商务服务；日用百货销售；互联网销售（除销售需要许可的商品）；砼结构构件销售；五金产品批发；建筑材料销售；信息技术咨询服务；技术服务、技术开发、技术咨询、技术交流、技术转让、技术推广；金属材料销售；建筑装饰材料销售；销售代理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5.办公地址：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山东省日照市东港区后村镇山字河机场综合楼。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6.邮政编码：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276800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（二）公司简介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于2017年3月27日成立，注册资本为人民币2050万元整，其中</w:t>
      </w:r>
      <w:r>
        <w:rPr>
          <w:rFonts w:hint="eastAsia" w:hAnsi="仿宋" w:eastAsia="仿宋_GB2312" w:cs="Times New Roman"/>
          <w:b w:val="0"/>
          <w:bCs w:val="0"/>
          <w:sz w:val="32"/>
          <w:szCs w:val="32"/>
          <w:lang w:eastAsia="zh-CN"/>
        </w:rPr>
        <w:t>山东省机场管理集团日照机场有限公司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出资10</w:t>
      </w:r>
      <w:r>
        <w:rPr>
          <w:rFonts w:hint="eastAsia" w:hAnsi="仿宋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0万元，占总股本的</w:t>
      </w:r>
      <w:r>
        <w:rPr>
          <w:rFonts w:hint="eastAsia" w:hAnsi="仿宋" w:eastAsia="仿宋_GB2312" w:cs="Times New Roman"/>
          <w:b w:val="0"/>
          <w:bCs w:val="0"/>
          <w:sz w:val="32"/>
          <w:szCs w:val="32"/>
          <w:lang w:val="en-US" w:eastAsia="zh-CN"/>
        </w:rPr>
        <w:t>51.22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%；日照市财金投资集团有限公司出资1000万元，占总股本的48.78%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二、治理信息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（一）公司董事会以及其他高级管理人员任职情况</w:t>
      </w:r>
    </w:p>
    <w:tbl>
      <w:tblPr>
        <w:tblStyle w:val="9"/>
        <w:tblpPr w:leftFromText="180" w:rightFromText="180" w:vertAnchor="text" w:horzAnchor="page" w:tblpX="1971" w:tblpY="108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149"/>
        <w:gridCol w:w="94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627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49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808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FFFF"/>
                <w:sz w:val="32"/>
                <w:szCs w:val="32"/>
                <w:vertAlign w:val="baseline"/>
                <w:lang w:val="en-US" w:eastAsia="zh-CN"/>
              </w:rPr>
              <w:t>任现职时间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郑嘉洲</w:t>
            </w:r>
          </w:p>
        </w:tc>
        <w:tc>
          <w:tcPr>
            <w:tcW w:w="3149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  <w:tc>
          <w:tcPr>
            <w:tcW w:w="9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808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2017.03至今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马小云</w:t>
            </w:r>
          </w:p>
        </w:tc>
        <w:tc>
          <w:tcPr>
            <w:tcW w:w="31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董事、财务总监</w:t>
            </w:r>
          </w:p>
        </w:tc>
        <w:tc>
          <w:tcPr>
            <w:tcW w:w="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徐晓琳</w:t>
            </w:r>
          </w:p>
        </w:tc>
        <w:tc>
          <w:tcPr>
            <w:tcW w:w="31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外部董事</w:t>
            </w:r>
          </w:p>
        </w:tc>
        <w:tc>
          <w:tcPr>
            <w:tcW w:w="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2022.04至今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公司管理架构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0" w:leftChars="0"/>
        <w:textAlignment w:val="auto"/>
        <w:rPr>
          <w:rFonts w:hint="eastAsia" w:eastAsia="仿宋"/>
          <w:lang w:val="en-US" w:eastAsia="zh-CN"/>
        </w:rPr>
      </w:pPr>
      <w:r>
        <w:drawing>
          <wp:inline distT="0" distB="0" distL="114300" distR="114300">
            <wp:extent cx="5181600" cy="36861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-6054725</wp:posOffset>
                </wp:positionH>
                <wp:positionV relativeFrom="paragraph">
                  <wp:posOffset>1565910</wp:posOffset>
                </wp:positionV>
                <wp:extent cx="0" cy="123190"/>
                <wp:effectExtent l="19050" t="0" r="19050" b="10160"/>
                <wp:wrapNone/>
                <wp:docPr id="30" name="直接连接符 15" descr="KSO_WM_UNIT_INDEX=1_13&amp;KSO_WM_UNIT_TYPE=p_i&amp;KSO_WM_UNIT_ID=wpsdiag20163506_1*p_i*1_13&amp;KSO_WM_UNIT_LAYERLEVEL=1_1&amp;KSO_WM_UNIT_CLEAR=1&amp;KSO_WM_TAG_VERSION=1.0&amp;KSO_WM_BEAUTIFY_FLAG=#wm#&amp;KSO_WM_TEMPLATE_CATEGORY=wpsdiag&amp;KSO_WM_TEMPLATE_INDEX=20163506&amp;KSO_WM_SLIDE_ITEM_CNT=4&amp;KSO_WM_DIAGRAM_GROUP_CODE=p1_1&amp;KSO_WM_UNIT_LINE_FILL_TYPE=1&amp;KSO_WM_UNIT_LINE_FORE_SCHEMECOLOR_INDEX=13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23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alt="KSO_WM_UNIT_INDEX=1_13&amp;KSO_WM_UNIT_TYPE=p_i&amp;KSO_WM_UNIT_ID=wpsdiag20163506_1*p_i*1_13&amp;KSO_WM_UNIT_LAYERLEVEL=1_1&amp;KSO_WM_UNIT_CLEAR=1&amp;KSO_WM_TAG_VERSION=1.0&amp;KSO_WM_BEAUTIFY_FLAG=#wm#&amp;KSO_WM_TEMPLATE_CATEGORY=wpsdiag&amp;KSO_WM_TEMPLATE_INDEX=20163506&amp;KSO_WM_SLIDE_ITEM_CNT=4&amp;KSO_WM_DIAGRAM_GROUP_CODE=p1_1&amp;KSO_WM_UNIT_LINE_FILL_TYPE=1&amp;KSO_WM_UNIT_LINE_FORE_SCHEMECOLOR_INDEX=13&amp;KSO_WM_UNIT_LINE_BACK_SCHEMECOLOR_INDEX=0" style="position:absolute;left:0pt;margin-left:-476.75pt;margin-top:123.3pt;height:9.7pt;width:0pt;z-index:251660288;mso-width-relative:page;mso-height-relative:page;" filled="f" stroked="t" coordsize="21600,21600" o:gfxdata="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s6iA72wAAAA0BAAAPAAAAAAAAAAEAIAAAACIAAABkcnMvZG93bnJldi54bWxQSwECFAAUAAAA&#10;CACHTuJA+WE/A88CAACcBQAADgAAAAAAAAABACAAAAAqAQAAZHJzL2Uyb0RvYy54bWxQSwUGAAAA&#10;AAYABgBZAQAAawYAAAAA&#10;">
                <v:fill on="f" focussize="0,0"/>
                <v:stroke weight="3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三、重要事项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重大人事变动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月，免去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李升业、李大正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董事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</w:t>
      </w:r>
      <w:r>
        <w:rPr>
          <w:rFonts w:hint="eastAsia" w:hAnsi="仿宋" w:eastAsia="仿宋_GB2312" w:cs="Times New Roman"/>
          <w:b w:val="0"/>
          <w:bCs w:val="0"/>
          <w:sz w:val="32"/>
          <w:szCs w:val="32"/>
          <w:lang w:val="en-US" w:eastAsia="zh-CN"/>
        </w:rPr>
        <w:t>马小云、徐晓琳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任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董事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，免去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宗明日照航空人才发展有限公司副总经理。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四、经营成果和财务状况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（一）主要会计数据和财务指标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1）资产总额：2243.75万元，比年初减少681.12万元，减幅23.29%；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Book Antiqua" w:hAnsi="Book Antiqua" w:eastAsia="Book Antiqua" w:cs="Book Antiqua"/>
          <w:sz w:val="24"/>
          <w:szCs w:val="24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（2）负债总额：4.31万元，比年初减少756.98万元，减幅99.43%;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Book Antiqua" w:hAnsi="Book Antiqua" w:eastAsia="Book Antiqua" w:cs="Book Antiqua"/>
          <w:sz w:val="24"/>
          <w:szCs w:val="24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（3）所有者权益2239.44万元，比年初增加75.86万元，增幅3.51%;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Book Antiqua" w:hAnsi="Book Antiqua" w:eastAsia="Book Antiqua" w:cs="Book Antiqua"/>
          <w:sz w:val="24"/>
          <w:szCs w:val="24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（4）营业总收入：0万元，同比增减0万元，增减幅0%；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Book Antiqua" w:hAnsi="Book Antiqua" w:eastAsia="Book Antiqua" w:cs="Book Antiqua"/>
          <w:sz w:val="24"/>
          <w:szCs w:val="24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（5）营业总成本：-60.40万元，同比减少45.06万元，减幅293.74%；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Book Antiqua" w:hAnsi="Book Antiqua" w:eastAsia="Book Antiqua" w:cs="Book Antiqua"/>
          <w:sz w:val="24"/>
          <w:szCs w:val="24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（6）利润总额：61.48万元，同比增加45.93万元，增幅295.37%；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default" w:ascii="Book Antiqua" w:hAnsi="Book Antiqua" w:eastAsia="Book Antiqua" w:cs="Book Antiqua"/>
          <w:sz w:val="24"/>
          <w:szCs w:val="24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（7）净利润：75.86万元，同比增加60.64万元，增幅398.42%。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（二）财务预算执行情况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1）营业收入：0万元；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640"/>
        <w:jc w:val="both"/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（2）利润总额：61.48万元，完成年度预算的506.91%。</w:t>
      </w:r>
    </w:p>
    <w:p>
      <w:pPr>
        <w:pStyle w:val="2"/>
        <w:ind w:left="0" w:leftChars="0" w:firstLine="0" w:firstLineChars="0"/>
        <w:rPr>
          <w:rFonts w:hint="eastAsia" w:ascii="仿宋_GB2312" w:hAnsi="Book Antiqu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wordWrap w:val="0"/>
        <w:jc w:val="right"/>
        <w:rPr>
          <w:rFonts w:hint="default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日照航空人才发展有限公司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2"/>
        <w:jc w:val="center"/>
        <w:rPr>
          <w:rFonts w:hint="default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2023年3月15日</w:t>
      </w:r>
    </w:p>
    <w:p/>
    <w:p/>
    <w:sectPr>
      <w:footerReference r:id="rId3" w:type="default"/>
      <w:pgSz w:w="11906" w:h="16838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745EA-6148-4283-A78C-F09AD135B7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E993E7-9B3D-45BA-A105-F970DD20E0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E3BA3C3-1EC3-44A4-AA00-AA6C1A22C8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8F7D5A-4B0A-40C5-A8A0-D82AAF99272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380BC4C-805D-4BA5-9A58-EA53BA566B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95C2CF8-182D-423C-A115-0BD97DDF17A8}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  <w:embedRegular r:id="rId7" w:fontKey="{1A9E60A5-1597-4D67-A90D-04A035F9C1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A81E"/>
    <w:multiLevelType w:val="singleLevel"/>
    <w:tmpl w:val="F49BA8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TNjOWYyZTI0NDkyNGNiNzg5NjVkNTM3MDNiMmMifQ=="/>
  </w:docVars>
  <w:rsids>
    <w:rsidRoot w:val="3C261AE9"/>
    <w:rsid w:val="3C261AE9"/>
    <w:rsid w:val="6A1957F0"/>
    <w:rsid w:val="6C573652"/>
    <w:rsid w:val="778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Body Text"/>
    <w:basedOn w:val="1"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1089</Characters>
  <Lines>0</Lines>
  <Paragraphs>0</Paragraphs>
  <TotalTime>12</TotalTime>
  <ScaleCrop>false</ScaleCrop>
  <LinksUpToDate>false</LinksUpToDate>
  <CharactersWithSpaces>1115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2023-03-15T01:04:00Z</dcterms:created>
  <dc:creator>Administrator</dc:creator>
  <cp:lastModifiedBy>Administrator</cp:lastModifiedBy>
  <dcterms:modified xsi:type="dcterms:W3CDTF">2023-03-15T01:30:43Z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3EEE26DC6F4C4AA4A970EF83B70CA62B</vt:lpwstr>
  </property>
</Properties>
</file>